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93B4" w14:textId="3F4E8A20" w:rsidR="006C497F" w:rsidRDefault="000E4EC4" w:rsidP="000126A1">
      <w:pPr>
        <w:spacing w:after="0" w:line="240" w:lineRule="auto"/>
        <w:jc w:val="center"/>
      </w:pPr>
      <w:r>
        <w:t>Caswell County Planning Board Meeting</w:t>
      </w:r>
    </w:p>
    <w:p w14:paraId="26D242A0" w14:textId="65262013" w:rsidR="000E4EC4" w:rsidRDefault="00E56679" w:rsidP="000126A1">
      <w:pPr>
        <w:spacing w:after="0" w:line="240" w:lineRule="auto"/>
        <w:jc w:val="center"/>
      </w:pPr>
      <w:r>
        <w:t>April 26</w:t>
      </w:r>
      <w:r w:rsidR="00DF3BDD">
        <w:t>, 2022</w:t>
      </w:r>
    </w:p>
    <w:p w14:paraId="6B52AC9E" w14:textId="77777777" w:rsidR="000E4EC4" w:rsidRDefault="000E4EC4" w:rsidP="000126A1">
      <w:pPr>
        <w:spacing w:after="0" w:line="240" w:lineRule="auto"/>
        <w:jc w:val="center"/>
      </w:pPr>
    </w:p>
    <w:p w14:paraId="5DB527F3" w14:textId="77777777" w:rsidR="000E4EC4" w:rsidRPr="000E4EC4" w:rsidRDefault="000E4EC4" w:rsidP="000126A1">
      <w:pPr>
        <w:spacing w:after="0" w:line="240" w:lineRule="auto"/>
        <w:rPr>
          <w:i/>
        </w:rPr>
      </w:pPr>
      <w:r w:rsidRPr="0071028B">
        <w:rPr>
          <w:b/>
          <w:u w:val="single"/>
        </w:rPr>
        <w:t>Members Present</w:t>
      </w:r>
      <w:r w:rsidRPr="000E4EC4">
        <w:rPr>
          <w:i/>
        </w:rPr>
        <w:t>:</w:t>
      </w:r>
    </w:p>
    <w:p w14:paraId="09CA8D8A" w14:textId="4BBE41D1" w:rsidR="000E4EC4" w:rsidRPr="00CB6132" w:rsidRDefault="0081129A" w:rsidP="000126A1">
      <w:pPr>
        <w:spacing w:after="0" w:line="240" w:lineRule="auto"/>
        <w:rPr>
          <w:iCs/>
        </w:rPr>
      </w:pPr>
      <w:r w:rsidRPr="00CB6132">
        <w:rPr>
          <w:iCs/>
        </w:rPr>
        <w:t>Russell Johnston,</w:t>
      </w:r>
      <w:r w:rsidR="000E4EC4" w:rsidRPr="00CB6132">
        <w:rPr>
          <w:iCs/>
        </w:rPr>
        <w:t xml:space="preserve"> Antonio</w:t>
      </w:r>
      <w:r w:rsidR="00C945F9" w:rsidRPr="00CB6132">
        <w:rPr>
          <w:iCs/>
        </w:rPr>
        <w:t xml:space="preserve"> Foster, Scott Oakley</w:t>
      </w:r>
      <w:r w:rsidR="000E4EC4" w:rsidRPr="00CB6132">
        <w:rPr>
          <w:iCs/>
        </w:rPr>
        <w:t>,</w:t>
      </w:r>
      <w:r w:rsidR="00631744" w:rsidRPr="00CB6132">
        <w:rPr>
          <w:iCs/>
        </w:rPr>
        <w:t xml:space="preserve"> Steven Harris,</w:t>
      </w:r>
      <w:r w:rsidR="001A4207" w:rsidRPr="00CB6132">
        <w:rPr>
          <w:iCs/>
        </w:rPr>
        <w:t xml:space="preserve"> Jason Daniel,</w:t>
      </w:r>
      <w:r w:rsidR="00E56679" w:rsidRPr="00CB6132">
        <w:rPr>
          <w:iCs/>
        </w:rPr>
        <w:t xml:space="preserve"> Ron Richmond, </w:t>
      </w:r>
      <w:r w:rsidR="000E4EC4" w:rsidRPr="00CB6132">
        <w:rPr>
          <w:iCs/>
        </w:rPr>
        <w:t>Commiss</w:t>
      </w:r>
      <w:r w:rsidR="00C945F9" w:rsidRPr="00CB6132">
        <w:rPr>
          <w:iCs/>
        </w:rPr>
        <w:t>ioner</w:t>
      </w:r>
      <w:r w:rsidR="009F4EDC" w:rsidRPr="00CB6132">
        <w:rPr>
          <w:iCs/>
        </w:rPr>
        <w:t xml:space="preserve"> Steve</w:t>
      </w:r>
      <w:r w:rsidR="00C945F9" w:rsidRPr="00CB6132">
        <w:rPr>
          <w:iCs/>
        </w:rPr>
        <w:t xml:space="preserve"> </w:t>
      </w:r>
      <w:proofErr w:type="spellStart"/>
      <w:r w:rsidR="00C945F9" w:rsidRPr="00CB6132">
        <w:rPr>
          <w:iCs/>
        </w:rPr>
        <w:t>Oestreicher</w:t>
      </w:r>
      <w:proofErr w:type="spellEnd"/>
      <w:r w:rsidR="000E4EC4" w:rsidRPr="00CB6132">
        <w:rPr>
          <w:iCs/>
        </w:rPr>
        <w:t xml:space="preserve">, </w:t>
      </w:r>
      <w:r w:rsidR="00CB6132" w:rsidRPr="00CB6132">
        <w:rPr>
          <w:iCs/>
        </w:rPr>
        <w:t xml:space="preserve">County Planner </w:t>
      </w:r>
      <w:r w:rsidR="00CB6132" w:rsidRPr="00CB6132">
        <w:rPr>
          <w:iCs/>
        </w:rPr>
        <w:t>Matthew Hoagland, Development Services Coordinator</w:t>
      </w:r>
      <w:r w:rsidR="00CB6132" w:rsidRPr="00CB6132">
        <w:rPr>
          <w:iCs/>
        </w:rPr>
        <w:t xml:space="preserve"> </w:t>
      </w:r>
      <w:r w:rsidR="000E4EC4" w:rsidRPr="00CB6132">
        <w:rPr>
          <w:iCs/>
        </w:rPr>
        <w:t>Amy Lyle.</w:t>
      </w:r>
    </w:p>
    <w:p w14:paraId="3AA4AF11" w14:textId="3BBBCF72" w:rsidR="000E4EC4" w:rsidRDefault="000E4EC4" w:rsidP="000126A1">
      <w:pPr>
        <w:spacing w:after="0" w:line="240" w:lineRule="auto"/>
      </w:pPr>
      <w:r w:rsidRPr="0071028B">
        <w:rPr>
          <w:b/>
          <w:u w:val="single"/>
        </w:rPr>
        <w:t>Members Absent</w:t>
      </w:r>
      <w:r>
        <w:t>:</w:t>
      </w:r>
      <w:r w:rsidR="0081129A">
        <w:t xml:space="preserve"> Don Swan</w:t>
      </w:r>
      <w:r w:rsidR="00E56679">
        <w:t xml:space="preserve">n, Michael </w:t>
      </w:r>
      <w:proofErr w:type="spellStart"/>
      <w:r w:rsidR="00E56679">
        <w:t>Poteat</w:t>
      </w:r>
      <w:proofErr w:type="spellEnd"/>
      <w:r w:rsidR="00631744">
        <w:t>.</w:t>
      </w:r>
    </w:p>
    <w:p w14:paraId="5ADCE109" w14:textId="77777777" w:rsidR="000E4EC4" w:rsidRDefault="000E4EC4" w:rsidP="000126A1">
      <w:pPr>
        <w:spacing w:after="0" w:line="240" w:lineRule="auto"/>
      </w:pPr>
    </w:p>
    <w:p w14:paraId="66B20982" w14:textId="77777777" w:rsidR="0071028B" w:rsidRPr="0071028B" w:rsidRDefault="0071028B" w:rsidP="000126A1">
      <w:pPr>
        <w:spacing w:after="0" w:line="240" w:lineRule="auto"/>
        <w:jc w:val="center"/>
        <w:rPr>
          <w:b/>
          <w:u w:val="single"/>
        </w:rPr>
      </w:pPr>
      <w:r w:rsidRPr="0071028B">
        <w:rPr>
          <w:b/>
          <w:u w:val="single"/>
        </w:rPr>
        <w:t>Called to Order</w:t>
      </w:r>
    </w:p>
    <w:p w14:paraId="5723A800" w14:textId="0A0E8263" w:rsidR="0071028B" w:rsidRDefault="0071028B" w:rsidP="000126A1">
      <w:pPr>
        <w:spacing w:after="0" w:line="240" w:lineRule="auto"/>
      </w:pPr>
      <w:r>
        <w:t xml:space="preserve">Chairman Johnston called the </w:t>
      </w:r>
      <w:r w:rsidR="00497F38">
        <w:t>April 26</w:t>
      </w:r>
      <w:r w:rsidR="001F0678">
        <w:t>, 2022</w:t>
      </w:r>
      <w:r w:rsidR="00D5713E">
        <w:t xml:space="preserve"> Planning Board to order at 1:02</w:t>
      </w:r>
      <w:r>
        <w:t xml:space="preserve"> p.m.</w:t>
      </w:r>
    </w:p>
    <w:p w14:paraId="0DF0F7CC" w14:textId="77777777" w:rsidR="0071028B" w:rsidRDefault="0071028B" w:rsidP="000126A1">
      <w:pPr>
        <w:spacing w:after="0" w:line="240" w:lineRule="auto"/>
      </w:pPr>
    </w:p>
    <w:p w14:paraId="3EEFA5D6" w14:textId="078024A3" w:rsidR="009D055B" w:rsidRDefault="0071028B" w:rsidP="009D055B">
      <w:pPr>
        <w:spacing w:after="0" w:line="240" w:lineRule="auto"/>
        <w:jc w:val="center"/>
        <w:rPr>
          <w:b/>
          <w:u w:val="single"/>
        </w:rPr>
      </w:pPr>
      <w:r w:rsidRPr="0071028B">
        <w:rPr>
          <w:b/>
          <w:u w:val="single"/>
        </w:rPr>
        <w:t>Approval of the Agenda</w:t>
      </w:r>
    </w:p>
    <w:p w14:paraId="07B1CBA7" w14:textId="58511D04" w:rsidR="0071028B" w:rsidRDefault="007214FB" w:rsidP="000126A1">
      <w:pPr>
        <w:spacing w:after="0" w:line="240" w:lineRule="auto"/>
      </w:pPr>
      <w:r>
        <w:t>Mr. Harris</w:t>
      </w:r>
      <w:r w:rsidR="00B86071">
        <w:t xml:space="preserve"> made a motion to appro</w:t>
      </w:r>
      <w:r w:rsidR="00A472A5">
        <w:t xml:space="preserve">ve the </w:t>
      </w:r>
      <w:r w:rsidR="008C452E">
        <w:t xml:space="preserve">April </w:t>
      </w:r>
      <w:proofErr w:type="gramStart"/>
      <w:r w:rsidR="008C452E">
        <w:t>26</w:t>
      </w:r>
      <w:r w:rsidR="003B2264">
        <w:rPr>
          <w:vertAlign w:val="superscript"/>
        </w:rPr>
        <w:t>nd</w:t>
      </w:r>
      <w:proofErr w:type="gramEnd"/>
      <w:r w:rsidR="00285A54">
        <w:t xml:space="preserve"> Planning Board agenda.</w:t>
      </w:r>
      <w:r w:rsidR="007056B2">
        <w:t xml:space="preserve"> The motion carried unanimously.</w:t>
      </w:r>
    </w:p>
    <w:p w14:paraId="173BF2B5" w14:textId="77777777" w:rsidR="009D055B" w:rsidRDefault="009D055B" w:rsidP="000126A1">
      <w:pPr>
        <w:spacing w:after="0" w:line="240" w:lineRule="auto"/>
        <w:jc w:val="center"/>
        <w:rPr>
          <w:b/>
          <w:u w:val="single"/>
        </w:rPr>
      </w:pPr>
    </w:p>
    <w:p w14:paraId="4ADE685C" w14:textId="77777777" w:rsidR="007E7B3A" w:rsidRPr="004368A2" w:rsidRDefault="007E7B3A" w:rsidP="000126A1">
      <w:pPr>
        <w:spacing w:after="0" w:line="240" w:lineRule="auto"/>
        <w:jc w:val="center"/>
        <w:rPr>
          <w:b/>
          <w:u w:val="single"/>
        </w:rPr>
      </w:pPr>
      <w:r w:rsidRPr="004368A2">
        <w:rPr>
          <w:b/>
          <w:u w:val="single"/>
        </w:rPr>
        <w:t>Public Comments</w:t>
      </w:r>
    </w:p>
    <w:p w14:paraId="51566F15" w14:textId="3781572D" w:rsidR="007E7B3A" w:rsidRDefault="007214FB" w:rsidP="000126A1">
      <w:pPr>
        <w:spacing w:after="0" w:line="240" w:lineRule="auto"/>
      </w:pPr>
      <w:r>
        <w:t>Mr. Carl Hubbard was present at the meeting. He stated that he lives within two hundred feet of a</w:t>
      </w:r>
      <w:r w:rsidR="00413D6C">
        <w:t xml:space="preserve"> seven day</w:t>
      </w:r>
      <w:r>
        <w:t xml:space="preserve"> a week sawmill operation that was supposed to be temporary. He stated that Keck Sawmil</w:t>
      </w:r>
      <w:r w:rsidR="004942C9">
        <w:t>l has three full-time employees, and that th</w:t>
      </w:r>
      <w:r w:rsidR="00FD47CD">
        <w:t>e sawmill is a disturbance to him</w:t>
      </w:r>
      <w:r w:rsidR="004942C9">
        <w:t xml:space="preserve"> &amp; his family.</w:t>
      </w:r>
      <w:r>
        <w:t xml:space="preserve"> He wants the Planning Board to take consideration before this sawmill is grandfathered into the </w:t>
      </w:r>
      <w:r w:rsidR="00AA795C">
        <w:t>county’s existing HIDO nonconforming</w:t>
      </w:r>
      <w:r w:rsidR="00CC4780">
        <w:t xml:space="preserve"> through the proposed</w:t>
      </w:r>
      <w:r w:rsidR="00AA795C">
        <w:t xml:space="preserve"> amendment. </w:t>
      </w:r>
    </w:p>
    <w:p w14:paraId="7BF0546A" w14:textId="77777777" w:rsidR="000126A1" w:rsidRDefault="000126A1" w:rsidP="000126A1">
      <w:pPr>
        <w:spacing w:after="0" w:line="240" w:lineRule="auto"/>
      </w:pPr>
    </w:p>
    <w:p w14:paraId="4DE353E7" w14:textId="064C845B" w:rsidR="007E7B3A" w:rsidRPr="004368A2" w:rsidRDefault="000757C8" w:rsidP="000126A1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Approval of February 2022</w:t>
      </w:r>
      <w:r w:rsidR="007E7B3A" w:rsidRPr="004368A2">
        <w:rPr>
          <w:b/>
          <w:u w:val="single"/>
        </w:rPr>
        <w:t xml:space="preserve"> Meeting Minutes</w:t>
      </w:r>
    </w:p>
    <w:p w14:paraId="45232DFC" w14:textId="54387879" w:rsidR="00DD658A" w:rsidRDefault="000A6B9F" w:rsidP="00947851">
      <w:pPr>
        <w:spacing w:after="0" w:line="240" w:lineRule="auto"/>
      </w:pPr>
      <w:r>
        <w:t>Mr.</w:t>
      </w:r>
      <w:r w:rsidR="004411FB">
        <w:t xml:space="preserve"> Johnston</w:t>
      </w:r>
      <w:r w:rsidR="007E7B3A">
        <w:t xml:space="preserve"> made a motion to approve the </w:t>
      </w:r>
      <w:r w:rsidR="004411FB">
        <w:t>March</w:t>
      </w:r>
      <w:r w:rsidR="00832605">
        <w:t xml:space="preserve"> 2022</w:t>
      </w:r>
      <w:r w:rsidR="007E7B3A">
        <w:t xml:space="preserve"> Planning Board minute</w:t>
      </w:r>
      <w:r w:rsidR="004C6907">
        <w:t>s.</w:t>
      </w:r>
      <w:r w:rsidR="007E7B3A">
        <w:t xml:space="preserve"> The motion carried unanimously.</w:t>
      </w:r>
    </w:p>
    <w:p w14:paraId="15729B71" w14:textId="77777777" w:rsidR="00947851" w:rsidRPr="00947851" w:rsidRDefault="00947851" w:rsidP="00947851">
      <w:pPr>
        <w:spacing w:after="0" w:line="240" w:lineRule="auto"/>
      </w:pPr>
    </w:p>
    <w:p w14:paraId="5C5F5A7C" w14:textId="5E331513" w:rsidR="0078753B" w:rsidRPr="003108A0" w:rsidRDefault="003108A0" w:rsidP="003108A0">
      <w:pPr>
        <w:spacing w:after="0" w:line="240" w:lineRule="auto"/>
        <w:jc w:val="center"/>
        <w:rPr>
          <w:b/>
          <w:u w:val="single"/>
        </w:rPr>
      </w:pPr>
      <w:r w:rsidRPr="003108A0">
        <w:rPr>
          <w:b/>
          <w:u w:val="single"/>
        </w:rPr>
        <w:t>Unfinished Business</w:t>
      </w:r>
    </w:p>
    <w:p w14:paraId="68BC71EF" w14:textId="206BDD94" w:rsidR="003108A0" w:rsidRPr="003108A0" w:rsidRDefault="003108A0" w:rsidP="003108A0">
      <w:pPr>
        <w:spacing w:after="0" w:line="240" w:lineRule="auto"/>
        <w:rPr>
          <w:b/>
        </w:rPr>
      </w:pPr>
      <w:r w:rsidRPr="003108A0">
        <w:rPr>
          <w:b/>
        </w:rPr>
        <w:t>A) Watershed Review Board pending appeals</w:t>
      </w:r>
    </w:p>
    <w:p w14:paraId="22039007" w14:textId="7D94B4B9" w:rsidR="003108A0" w:rsidRDefault="00B54FC4" w:rsidP="003108A0">
      <w:pPr>
        <w:spacing w:after="0" w:line="240" w:lineRule="auto"/>
      </w:pPr>
      <w:r>
        <w:t xml:space="preserve">Mr. Hoagland stated that </w:t>
      </w:r>
      <w:r w:rsidR="00947851">
        <w:t xml:space="preserve">there was no new information or updates regarding the Watershed Review Board pending appeals. Mr. Johnston read aloud the following motion: “I move to adopt the resolution from the March 22, 2022 Planning Board meeting as written with the following amendment: Now therefore, be it resolved by the Caswell County Watershed Review Board as follows: 1. The WRB hearing with respect to the </w:t>
      </w:r>
      <w:proofErr w:type="spellStart"/>
      <w:r w:rsidR="00947851">
        <w:t>Sunrock</w:t>
      </w:r>
      <w:proofErr w:type="spellEnd"/>
      <w:r w:rsidR="00947851">
        <w:t xml:space="preserve"> appeals now scheduled on April 26, 2022 shall be and hereby is continued until the next WRB meeting scheduled for 1pm on Tuesday, May 24, 2022.” </w:t>
      </w:r>
      <w:r w:rsidR="004132F2">
        <w:t xml:space="preserve">Mr. Johnston made a motion to continue the </w:t>
      </w:r>
      <w:r w:rsidR="00821527">
        <w:t>watershed appeal to the May 24</w:t>
      </w:r>
      <w:r w:rsidR="004132F2" w:rsidRPr="004132F2">
        <w:rPr>
          <w:vertAlign w:val="superscript"/>
        </w:rPr>
        <w:t>th</w:t>
      </w:r>
      <w:r w:rsidR="004132F2">
        <w:t>, 2022 meeting. The motion carried.</w:t>
      </w:r>
    </w:p>
    <w:p w14:paraId="388069C8" w14:textId="77777777" w:rsidR="0085199A" w:rsidRDefault="0085199A" w:rsidP="003108A0">
      <w:pPr>
        <w:spacing w:after="0" w:line="240" w:lineRule="auto"/>
      </w:pPr>
    </w:p>
    <w:p w14:paraId="3166E0DE" w14:textId="52CD7BDD" w:rsidR="0085199A" w:rsidRDefault="0085199A" w:rsidP="003108A0">
      <w:pPr>
        <w:spacing w:after="0" w:line="240" w:lineRule="auto"/>
        <w:rPr>
          <w:b/>
        </w:rPr>
      </w:pPr>
      <w:r w:rsidRPr="0085199A">
        <w:rPr>
          <w:b/>
        </w:rPr>
        <w:t>B) Comprehensive Plan discussion/review</w:t>
      </w:r>
    </w:p>
    <w:p w14:paraId="3015B79C" w14:textId="06D1A978" w:rsidR="0085199A" w:rsidRDefault="0085199A" w:rsidP="003108A0">
      <w:pPr>
        <w:spacing w:after="0" w:line="240" w:lineRule="auto"/>
      </w:pPr>
      <w:r>
        <w:t xml:space="preserve">Bryan Singleton, NC Forestry Ranger for Caswell </w:t>
      </w:r>
      <w:r w:rsidR="002F2BC2">
        <w:t xml:space="preserve">County, and Hunter Thompson, Assistant County Ranger, were present for the meeting. Mr. Singleton </w:t>
      </w:r>
      <w:r w:rsidR="00057CC2">
        <w:t>stated that the Forestry department</w:t>
      </w:r>
      <w:r w:rsidR="00F34E93">
        <w:t xml:space="preserve"> has a bill, the 2005 Right to Practice Forestry law,</w:t>
      </w:r>
      <w:r w:rsidR="00FE05D4">
        <w:t xml:space="preserve"> in place for regulating county forestry activity. He stated that majority of the land that cleared in Caswell County, which is an average of six thousand acre</w:t>
      </w:r>
      <w:r w:rsidR="0091636F">
        <w:t>s yearly, is replaced by native</w:t>
      </w:r>
      <w:r w:rsidR="00FE05D4">
        <w:t xml:space="preserve"> vegetation or</w:t>
      </w:r>
      <w:r w:rsidR="00917D2B">
        <w:t xml:space="preserve"> trees are replanted. He</w:t>
      </w:r>
      <w:r w:rsidR="0091636F">
        <w:t xml:space="preserve"> stated that he had a copy of the</w:t>
      </w:r>
      <w:r w:rsidR="00917D2B">
        <w:t xml:space="preserve"> North Carolina 2005 Right to Practice Forestry Law that he could share with the Planning Board.</w:t>
      </w:r>
      <w:r w:rsidR="00085F75">
        <w:t xml:space="preserve"> He also stated that he could send in a copy of the bill in a PDF file to be included in the Comprehensive Plan.</w:t>
      </w:r>
    </w:p>
    <w:p w14:paraId="2B6518C8" w14:textId="77777777" w:rsidR="0054796F" w:rsidRDefault="0054796F" w:rsidP="00085F75">
      <w:pPr>
        <w:spacing w:after="0" w:line="240" w:lineRule="auto"/>
      </w:pPr>
    </w:p>
    <w:p w14:paraId="3F937C22" w14:textId="59DDC1EA" w:rsidR="00C90086" w:rsidRDefault="00085F75" w:rsidP="00085F75">
      <w:pPr>
        <w:spacing w:after="0" w:line="240" w:lineRule="auto"/>
      </w:pPr>
      <w:r>
        <w:lastRenderedPageBreak/>
        <w:t>Mr. Hoagland prese</w:t>
      </w:r>
      <w:r w:rsidR="00C53AE6">
        <w:t>nted a slide show that covered a</w:t>
      </w:r>
      <w:r>
        <w:t xml:space="preserve">nalysis for the Comprehensive Plan. The slides </w:t>
      </w:r>
      <w:r w:rsidR="00C53AE6">
        <w:t xml:space="preserve">covered the goals, progress, </w:t>
      </w:r>
      <w:r>
        <w:t>recommendations</w:t>
      </w:r>
      <w:r w:rsidR="00C53AE6">
        <w:t xml:space="preserve">, and updates made initially in the Comprehensive Plan. They also covered some 2020 Census information, and current and pending NCDOT projects. </w:t>
      </w:r>
    </w:p>
    <w:p w14:paraId="18586732" w14:textId="127BA69C" w:rsidR="007B6DA3" w:rsidRDefault="007B6DA3" w:rsidP="00085F75">
      <w:pPr>
        <w:spacing w:after="0" w:line="240" w:lineRule="auto"/>
      </w:pPr>
    </w:p>
    <w:p w14:paraId="31CD6159" w14:textId="2747A382" w:rsidR="0054796F" w:rsidRDefault="0054796F" w:rsidP="00085F75">
      <w:pPr>
        <w:spacing w:after="0" w:line="240" w:lineRule="auto"/>
      </w:pPr>
      <w:r>
        <w:t xml:space="preserve">After some discussion, the board mentioned to Mr. Hoagland that they’d like to see the following changes made to the Comprehensive Plan: </w:t>
      </w:r>
      <w:r w:rsidR="000D627A">
        <w:t xml:space="preserve">add Forestry Service contact information to the Appendix A Resource Page; </w:t>
      </w:r>
      <w:r w:rsidR="00FA6A7E">
        <w:t xml:space="preserve">Incorporate some of the presented data from Census 2020; Remove </w:t>
      </w:r>
      <w:r w:rsidR="00D543D2">
        <w:t>“Logging Regulations”</w:t>
      </w:r>
      <w:r w:rsidR="00FA6A7E">
        <w:t xml:space="preserve"> from the </w:t>
      </w:r>
      <w:r w:rsidR="00D543D2">
        <w:t xml:space="preserve">list of Potential Ordinances </w:t>
      </w:r>
      <w:r w:rsidR="007B6BFB">
        <w:t>in Section 4.5</w:t>
      </w:r>
      <w:r w:rsidR="00FA1FDD">
        <w:t xml:space="preserve">. Mr. Hoagland told the board members to contact him before the next meeting if they have additional recommendations for changes and they can be discussed at the May meeting. </w:t>
      </w:r>
    </w:p>
    <w:p w14:paraId="5F07F66D" w14:textId="77777777" w:rsidR="00340365" w:rsidRDefault="00340365" w:rsidP="00085F75">
      <w:pPr>
        <w:spacing w:after="0" w:line="240" w:lineRule="auto"/>
        <w:rPr>
          <w:b/>
          <w:u w:val="single"/>
        </w:rPr>
      </w:pPr>
    </w:p>
    <w:p w14:paraId="2FFAD316" w14:textId="4A35EA09" w:rsidR="00F90A92" w:rsidRPr="004132F2" w:rsidRDefault="007E7B3A" w:rsidP="004132F2">
      <w:pPr>
        <w:spacing w:after="0" w:line="240" w:lineRule="auto"/>
        <w:jc w:val="center"/>
        <w:rPr>
          <w:b/>
          <w:u w:val="single"/>
        </w:rPr>
      </w:pPr>
      <w:r w:rsidRPr="004368A2">
        <w:rPr>
          <w:b/>
          <w:u w:val="single"/>
        </w:rPr>
        <w:t>New Business</w:t>
      </w:r>
    </w:p>
    <w:p w14:paraId="4480D29A" w14:textId="270A8093" w:rsidR="00F90A92" w:rsidRDefault="00D712A7" w:rsidP="00F90A9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proofErr w:type="spellStart"/>
      <w:r>
        <w:rPr>
          <w:b/>
        </w:rPr>
        <w:t>Chapoton</w:t>
      </w:r>
      <w:proofErr w:type="spellEnd"/>
      <w:r>
        <w:rPr>
          <w:b/>
        </w:rPr>
        <w:t xml:space="preserve"> UDO Amendment Application</w:t>
      </w:r>
    </w:p>
    <w:p w14:paraId="58F3454B" w14:textId="5C067C3D" w:rsidR="00902EAC" w:rsidRDefault="00902EAC" w:rsidP="00902EAC">
      <w:pPr>
        <w:spacing w:after="0" w:line="240" w:lineRule="auto"/>
      </w:pPr>
      <w:r>
        <w:t xml:space="preserve">Mr. David </w:t>
      </w:r>
      <w:proofErr w:type="spellStart"/>
      <w:r>
        <w:t>Chapoton</w:t>
      </w:r>
      <w:proofErr w:type="spellEnd"/>
      <w:r>
        <w:t xml:space="preserve"> o</w:t>
      </w:r>
      <w:r w:rsidR="00BE74EB">
        <w:t>f</w:t>
      </w:r>
      <w:r>
        <w:t xml:space="preserve"> Reidsville, NC, </w:t>
      </w:r>
      <w:r w:rsidR="00671671">
        <w:t>has</w:t>
      </w:r>
      <w:r>
        <w:t xml:space="preserve"> submitted an amendment for the UDO to allow RV parks in</w:t>
      </w:r>
      <w:r w:rsidR="00194DB5">
        <w:t xml:space="preserve"> </w:t>
      </w:r>
      <w:r>
        <w:t>flood zone</w:t>
      </w:r>
      <w:r w:rsidR="00194DB5">
        <w:t>s</w:t>
      </w:r>
      <w:r>
        <w:t xml:space="preserve"> and proposed </w:t>
      </w:r>
      <w:r w:rsidR="00C629F1">
        <w:t xml:space="preserve">reducing the time of occupancy allowed for </w:t>
      </w:r>
      <w:r w:rsidR="00242F75">
        <w:t>RVs</w:t>
      </w:r>
      <w:r w:rsidR="00C629F1">
        <w:t xml:space="preserve"> within parks</w:t>
      </w:r>
      <w:r>
        <w:t xml:space="preserve">. Mr. </w:t>
      </w:r>
      <w:proofErr w:type="spellStart"/>
      <w:r>
        <w:t>Chapoton</w:t>
      </w:r>
      <w:proofErr w:type="spellEnd"/>
      <w:r>
        <w:t xml:space="preserve"> presented a booklet of information to the Planning Board </w:t>
      </w:r>
      <w:r w:rsidR="00120F76">
        <w:t>and explained his proposed</w:t>
      </w:r>
      <w:r>
        <w:t xml:space="preserve"> amendment</w:t>
      </w:r>
      <w:r w:rsidR="00120F76">
        <w:t>s</w:t>
      </w:r>
      <w:r>
        <w:t xml:space="preserve">. </w:t>
      </w:r>
      <w:r w:rsidR="00AB3A26">
        <w:t>Mr. Johnston asked Mr. Hoagland if the Planning Board had forty-five days to make a decision about the proposed amendment. Mr. Hoagland stated yes</w:t>
      </w:r>
      <w:r w:rsidR="00120F76">
        <w:t>, that’s the timeframe given in the UDO</w:t>
      </w:r>
      <w:r w:rsidR="00AB3A26">
        <w:t xml:space="preserve">. </w:t>
      </w:r>
      <w:r w:rsidR="00460906">
        <w:t xml:space="preserve">Mr. Hoagland outlined that the board </w:t>
      </w:r>
      <w:r w:rsidR="00C57253">
        <w:t xml:space="preserve">must make a recommendation and has </w:t>
      </w:r>
      <w:r w:rsidR="00460906">
        <w:t xml:space="preserve">three options before the amendment goes to the commissioners: A) adoption of the amendment as written; B) adoption of the amendment as revised by the Planning Board; or C) denial of the amendment. </w:t>
      </w:r>
      <w:r w:rsidR="00AB3A26">
        <w:t>Mr. Foster asked if the Planning Board needed to have a special meeting for the discussion of the proposed amendment. Mr. Johnston stated that the amendment could be moved to the May Planning Board meeting agenda</w:t>
      </w:r>
      <w:r w:rsidR="00610E34">
        <w:t xml:space="preserve"> and that a special meeting is not needed. </w:t>
      </w:r>
      <w:r w:rsidR="0008599F">
        <w:t xml:space="preserve">Mr. Hoagland </w:t>
      </w:r>
      <w:r w:rsidR="00610E34">
        <w:t xml:space="preserve">added that the members could contact him between now and the next meeting if they had thoughts about Mr. </w:t>
      </w:r>
      <w:proofErr w:type="spellStart"/>
      <w:r w:rsidR="00610E34">
        <w:t>Chapoton’s</w:t>
      </w:r>
      <w:proofErr w:type="spellEnd"/>
      <w:r w:rsidR="00610E34">
        <w:t xml:space="preserve"> amendments. If they take action on </w:t>
      </w:r>
      <w:r w:rsidR="0008599F">
        <w:t xml:space="preserve">the amendment during the May </w:t>
      </w:r>
      <w:proofErr w:type="gramStart"/>
      <w:r w:rsidR="0008599F">
        <w:t>meeting</w:t>
      </w:r>
      <w:proofErr w:type="gramEnd"/>
      <w:r w:rsidR="0008599F">
        <w:t xml:space="preserve"> then a special meeting will not be needed. The board agreed to keep this on the agenda for the</w:t>
      </w:r>
      <w:r w:rsidR="00F32C0D">
        <w:t xml:space="preserve"> May meeting. </w:t>
      </w:r>
    </w:p>
    <w:p w14:paraId="782E765D" w14:textId="77777777" w:rsidR="00527B83" w:rsidRPr="00902EAC" w:rsidRDefault="00527B83" w:rsidP="00902EAC">
      <w:pPr>
        <w:spacing w:after="0" w:line="240" w:lineRule="auto"/>
      </w:pPr>
    </w:p>
    <w:p w14:paraId="4F1770C9" w14:textId="296CCF73" w:rsidR="00D712A7" w:rsidRDefault="00D712A7" w:rsidP="00F90A9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HIDO conformance deadline review/recommendation</w:t>
      </w:r>
    </w:p>
    <w:p w14:paraId="5419A542" w14:textId="77777777" w:rsidR="001059F3" w:rsidRDefault="00527B83" w:rsidP="00E70EEC">
      <w:r>
        <w:t xml:space="preserve">Mr. Hoagland </w:t>
      </w:r>
      <w:r w:rsidR="00341087">
        <w:t xml:space="preserve">explained to the board that the county commissioners have expressed interest in possibly extending the grandfathering deadline for non-conforming properties under the county’s High Impact Development Ordinance. He </w:t>
      </w:r>
      <w:r>
        <w:t xml:space="preserve">read aloud the </w:t>
      </w:r>
      <w:r w:rsidR="00341087">
        <w:t>proposed</w:t>
      </w:r>
      <w:r>
        <w:t xml:space="preserve"> H</w:t>
      </w:r>
      <w:r w:rsidR="00341087">
        <w:t>.</w:t>
      </w:r>
      <w:r>
        <w:t>I</w:t>
      </w:r>
      <w:r w:rsidR="00341087">
        <w:t>.</w:t>
      </w:r>
      <w:r>
        <w:t>D</w:t>
      </w:r>
      <w:r w:rsidR="00341087">
        <w:t>.</w:t>
      </w:r>
      <w:r>
        <w:t>O</w:t>
      </w:r>
      <w:r w:rsidR="00341087">
        <w:t>.</w:t>
      </w:r>
      <w:r>
        <w:t xml:space="preserve"> </w:t>
      </w:r>
      <w:r w:rsidR="00341087">
        <w:t>d</w:t>
      </w:r>
      <w:r>
        <w:t xml:space="preserve">raft </w:t>
      </w:r>
      <w:r w:rsidR="00341087">
        <w:t>a</w:t>
      </w:r>
      <w:r>
        <w:t xml:space="preserve">mendment: </w:t>
      </w:r>
    </w:p>
    <w:p w14:paraId="3651D503" w14:textId="5B0ED1AE" w:rsidR="00E70EEC" w:rsidRDefault="001059F3" w:rsidP="00E70EEC">
      <w:r>
        <w:t>“</w:t>
      </w:r>
      <w:r w:rsidR="00E70EEC" w:rsidRPr="00325A1F">
        <w:t>Sec. 14-72. - Grandfathering and nonconforming uses.</w:t>
      </w:r>
    </w:p>
    <w:p w14:paraId="4E5F3F53" w14:textId="747E807F" w:rsidR="00527B83" w:rsidRDefault="00E70EEC" w:rsidP="00E70EEC">
      <w:pPr>
        <w:ind w:left="720"/>
      </w:pPr>
      <w:r>
        <w:t xml:space="preserve">(a)(1) </w:t>
      </w:r>
      <w:r w:rsidRPr="00325A1F">
        <w:t xml:space="preserve">Owners and operators of nonconforming uses shall have </w:t>
      </w:r>
      <w:r w:rsidRPr="002C0A6E">
        <w:rPr>
          <w:strike/>
        </w:rPr>
        <w:t>a period of one year from the date of adoption of this article</w:t>
      </w:r>
      <w:r w:rsidRPr="00325A1F">
        <w:t xml:space="preserve"> </w:t>
      </w:r>
      <w:r w:rsidRPr="002C0A6E">
        <w:rPr>
          <w:u w:val="single"/>
        </w:rPr>
        <w:t xml:space="preserve">until September 15, </w:t>
      </w:r>
      <w:proofErr w:type="gramStart"/>
      <w:r w:rsidRPr="002C0A6E">
        <w:rPr>
          <w:u w:val="single"/>
        </w:rPr>
        <w:t>2022</w:t>
      </w:r>
      <w:proofErr w:type="gramEnd"/>
      <w:r>
        <w:t xml:space="preserve"> </w:t>
      </w:r>
      <w:r w:rsidRPr="00325A1F">
        <w:t xml:space="preserve">to apply, at no cost, for a nonconformance permit which will establish the existing use as a nonconforming use grandfathered under this article. Failure to apply for a nonconformance permit within the </w:t>
      </w:r>
      <w:r w:rsidRPr="00EC2E66">
        <w:rPr>
          <w:strike/>
        </w:rPr>
        <w:t xml:space="preserve">said one-year </w:t>
      </w:r>
      <w:r w:rsidRPr="00325A1F">
        <w:t>period will constitute a violation of the article as set forth in</w:t>
      </w:r>
      <w:hyperlink r:id="rId6" w:history="1">
        <w:r w:rsidRPr="001059F3">
          <w:rPr>
            <w:rStyle w:val="Hyperlink"/>
            <w:color w:val="auto"/>
            <w:u w:val="none"/>
          </w:rPr>
          <w:t> section 14-77</w:t>
        </w:r>
      </w:hyperlink>
      <w:r w:rsidRPr="00325A1F">
        <w:t>.</w:t>
      </w:r>
      <w:r w:rsidR="001059F3">
        <w:t>”</w:t>
      </w:r>
    </w:p>
    <w:p w14:paraId="32635FB6" w14:textId="511B1E97" w:rsidR="000315E1" w:rsidRPr="00527B83" w:rsidRDefault="005712B2" w:rsidP="00527B83">
      <w:pPr>
        <w:spacing w:after="0" w:line="240" w:lineRule="auto"/>
      </w:pPr>
      <w:r>
        <w:t xml:space="preserve">After some discussion, </w:t>
      </w:r>
      <w:r w:rsidR="00F94C9C">
        <w:t>Mr.</w:t>
      </w:r>
      <w:r w:rsidR="00813A3D">
        <w:t xml:space="preserve"> Oakley made a motion to change </w:t>
      </w:r>
      <w:r w:rsidR="00D02EF4">
        <w:t xml:space="preserve">the </w:t>
      </w:r>
      <w:r>
        <w:t>September 15</w:t>
      </w:r>
      <w:r w:rsidR="00D02EF4">
        <w:t xml:space="preserve"> deadline</w:t>
      </w:r>
      <w:r w:rsidR="00813A3D">
        <w:t xml:space="preserve"> </w:t>
      </w:r>
      <w:r w:rsidR="00F94C9C">
        <w:t>to June 1</w:t>
      </w:r>
      <w:r w:rsidR="00F94C9C" w:rsidRPr="00F94C9C">
        <w:rPr>
          <w:vertAlign w:val="superscript"/>
        </w:rPr>
        <w:t>st</w:t>
      </w:r>
      <w:r w:rsidR="00F94C9C">
        <w:t xml:space="preserve">, </w:t>
      </w:r>
      <w:proofErr w:type="gramStart"/>
      <w:r w:rsidR="00F94C9C">
        <w:t>2022</w:t>
      </w:r>
      <w:proofErr w:type="gramEnd"/>
      <w:r w:rsidR="00600033">
        <w:t xml:space="preserve"> with no other changes to the proposal</w:t>
      </w:r>
      <w:r w:rsidR="00F94C9C">
        <w:t xml:space="preserve">. The motion carried unanimously. </w:t>
      </w:r>
    </w:p>
    <w:p w14:paraId="03F0CEE3" w14:textId="483D8420" w:rsidR="00FB4D51" w:rsidRPr="00FB4D51" w:rsidRDefault="00FB4D51" w:rsidP="00FB4D51">
      <w:pPr>
        <w:spacing w:after="0" w:line="240" w:lineRule="auto"/>
        <w:rPr>
          <w:b/>
        </w:rPr>
      </w:pPr>
    </w:p>
    <w:p w14:paraId="769D2033" w14:textId="1871559C" w:rsidR="00FB4D51" w:rsidRDefault="00FB4D51" w:rsidP="00D712A7">
      <w:pPr>
        <w:pStyle w:val="ListParagraph"/>
        <w:spacing w:after="0" w:line="240" w:lineRule="auto"/>
        <w:ind w:left="360"/>
        <w:rPr>
          <w:b/>
        </w:rPr>
      </w:pPr>
    </w:p>
    <w:p w14:paraId="4EEDF17A" w14:textId="1955AAD1" w:rsidR="00600033" w:rsidRDefault="00600033" w:rsidP="00D712A7">
      <w:pPr>
        <w:pStyle w:val="ListParagraph"/>
        <w:spacing w:after="0" w:line="240" w:lineRule="auto"/>
        <w:ind w:left="360"/>
        <w:rPr>
          <w:b/>
        </w:rPr>
      </w:pPr>
    </w:p>
    <w:p w14:paraId="0686D112" w14:textId="7D0F5B67" w:rsidR="00600033" w:rsidRDefault="00600033" w:rsidP="00D712A7">
      <w:pPr>
        <w:pStyle w:val="ListParagraph"/>
        <w:spacing w:after="0" w:line="240" w:lineRule="auto"/>
        <w:ind w:left="360"/>
        <w:rPr>
          <w:b/>
        </w:rPr>
      </w:pPr>
    </w:p>
    <w:p w14:paraId="513283A4" w14:textId="77777777" w:rsidR="00600033" w:rsidRPr="00F90A92" w:rsidRDefault="00600033" w:rsidP="00D712A7">
      <w:pPr>
        <w:pStyle w:val="ListParagraph"/>
        <w:spacing w:after="0" w:line="240" w:lineRule="auto"/>
        <w:ind w:left="360"/>
        <w:rPr>
          <w:b/>
        </w:rPr>
      </w:pPr>
    </w:p>
    <w:p w14:paraId="60B95C6F" w14:textId="67495DC2" w:rsidR="00FD6C6D" w:rsidRDefault="00FD6C6D" w:rsidP="000126A1">
      <w:pPr>
        <w:spacing w:after="0" w:line="240" w:lineRule="auto"/>
        <w:jc w:val="center"/>
        <w:rPr>
          <w:b/>
          <w:u w:val="single"/>
        </w:rPr>
      </w:pPr>
      <w:r w:rsidRPr="00FD6C6D">
        <w:rPr>
          <w:b/>
          <w:u w:val="single"/>
        </w:rPr>
        <w:t>Planning Department Updates</w:t>
      </w:r>
    </w:p>
    <w:p w14:paraId="4970D709" w14:textId="466C37DA" w:rsidR="00D712A7" w:rsidRDefault="00D712A7" w:rsidP="00D712A7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D712A7">
        <w:rPr>
          <w:b/>
        </w:rPr>
        <w:t>Broadband</w:t>
      </w:r>
    </w:p>
    <w:p w14:paraId="40A7838E" w14:textId="74EE2DC6" w:rsidR="003E5D9E" w:rsidRDefault="003E5D9E" w:rsidP="003E5D9E">
      <w:pPr>
        <w:spacing w:after="0" w:line="240" w:lineRule="auto"/>
      </w:pPr>
      <w:r>
        <w:t xml:space="preserve">Mr. Hoagland stated that </w:t>
      </w:r>
      <w:r w:rsidR="00A70990">
        <w:t xml:space="preserve">Charter has reported to the county that </w:t>
      </w:r>
      <w:r w:rsidR="00811877">
        <w:t xml:space="preserve">almost </w:t>
      </w:r>
      <w:proofErr w:type="gramStart"/>
      <w:r w:rsidR="00811877">
        <w:t>all of</w:t>
      </w:r>
      <w:proofErr w:type="gramEnd"/>
      <w:r w:rsidR="00811877">
        <w:t xml:space="preserve"> the Cherry Grove area should have had fiber</w:t>
      </w:r>
      <w:r w:rsidR="00A70990">
        <w:t xml:space="preserve"> optic cable</w:t>
      </w:r>
      <w:r w:rsidR="00811877">
        <w:t xml:space="preserve"> installed and service should be activated by May 6</w:t>
      </w:r>
      <w:r w:rsidR="00811877" w:rsidRPr="00811877">
        <w:rPr>
          <w:vertAlign w:val="superscript"/>
        </w:rPr>
        <w:t>th</w:t>
      </w:r>
      <w:r w:rsidR="00811877">
        <w:t>, 2022.</w:t>
      </w:r>
      <w:r w:rsidR="009E5899">
        <w:t xml:space="preserve"> He also stated the County Commissioners recently adopted a resolution which would provide support to the winner of the Great Grant funding up to $250,000. </w:t>
      </w:r>
      <w:r w:rsidR="00F775F8">
        <w:t xml:space="preserve">Mr. </w:t>
      </w:r>
      <w:proofErr w:type="spellStart"/>
      <w:r w:rsidR="00F775F8">
        <w:t>Oestreicher</w:t>
      </w:r>
      <w:proofErr w:type="spellEnd"/>
      <w:r w:rsidR="00F775F8">
        <w:t xml:space="preserve"> stated that </w:t>
      </w:r>
      <w:r w:rsidR="00340365">
        <w:t>wou</w:t>
      </w:r>
      <w:r w:rsidR="0082029B">
        <w:t xml:space="preserve">ld cover areas that are not covered by </w:t>
      </w:r>
      <w:r w:rsidR="00340365">
        <w:t>the RDOF program.</w:t>
      </w:r>
    </w:p>
    <w:p w14:paraId="68E8CF82" w14:textId="77777777" w:rsidR="006519B4" w:rsidRPr="003E5D9E" w:rsidRDefault="006519B4" w:rsidP="003E5D9E">
      <w:pPr>
        <w:spacing w:after="0" w:line="240" w:lineRule="auto"/>
      </w:pPr>
    </w:p>
    <w:p w14:paraId="3255B942" w14:textId="2462CB3B" w:rsidR="00D712A7" w:rsidRDefault="00D712A7" w:rsidP="00D712A7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D712A7">
        <w:rPr>
          <w:b/>
        </w:rPr>
        <w:t>Cell towers</w:t>
      </w:r>
    </w:p>
    <w:p w14:paraId="7D1B6EFF" w14:textId="17FB6613" w:rsidR="009E5899" w:rsidRDefault="00340365" w:rsidP="009E5899">
      <w:pPr>
        <w:spacing w:after="0" w:line="240" w:lineRule="auto"/>
      </w:pPr>
      <w:r>
        <w:t>Mr. Hoagland stated that Mr. Doug Barker has submitted two applications for cell tower construction at two sites, and has received the building per</w:t>
      </w:r>
      <w:r w:rsidR="00EA3CD7">
        <w:t xml:space="preserve">mits for both sites, one at Highway 158 West </w:t>
      </w:r>
      <w:r w:rsidR="003D670E">
        <w:t xml:space="preserve">near </w:t>
      </w:r>
      <w:proofErr w:type="spellStart"/>
      <w:r w:rsidR="003D670E">
        <w:t>Casville</w:t>
      </w:r>
      <w:proofErr w:type="spellEnd"/>
      <w:r w:rsidR="003D670E">
        <w:t xml:space="preserve"> </w:t>
      </w:r>
      <w:r w:rsidR="00EA3CD7">
        <w:t xml:space="preserve">and </w:t>
      </w:r>
      <w:r w:rsidR="003D670E">
        <w:t xml:space="preserve">the other in </w:t>
      </w:r>
      <w:r w:rsidR="00EA3CD7">
        <w:t>Prospect Hill</w:t>
      </w:r>
      <w:r w:rsidR="003D670E">
        <w:t xml:space="preserve"> </w:t>
      </w:r>
      <w:r w:rsidR="000370CC">
        <w:t xml:space="preserve">right on the </w:t>
      </w:r>
      <w:proofErr w:type="gramStart"/>
      <w:r w:rsidR="000370CC">
        <w:t>Orange</w:t>
      </w:r>
      <w:proofErr w:type="gramEnd"/>
      <w:r w:rsidR="000370CC">
        <w:t xml:space="preserve"> County line</w:t>
      </w:r>
      <w:r w:rsidR="00EA3CD7">
        <w:t>.</w:t>
      </w:r>
    </w:p>
    <w:p w14:paraId="05F28D4A" w14:textId="77777777" w:rsidR="00340365" w:rsidRPr="009E5899" w:rsidRDefault="00340365" w:rsidP="009E5899">
      <w:pPr>
        <w:spacing w:after="0" w:line="240" w:lineRule="auto"/>
      </w:pPr>
    </w:p>
    <w:p w14:paraId="3B3FA7C3" w14:textId="4523065B" w:rsidR="00D712A7" w:rsidRDefault="00D712A7" w:rsidP="00D712A7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D712A7">
        <w:rPr>
          <w:b/>
        </w:rPr>
        <w:t>Milton Township RV Park minor site plan</w:t>
      </w:r>
    </w:p>
    <w:p w14:paraId="6BB7ACEB" w14:textId="54FCF5B9" w:rsidR="00340365" w:rsidRPr="00340365" w:rsidRDefault="00340365" w:rsidP="00340365">
      <w:pPr>
        <w:spacing w:after="0" w:line="240" w:lineRule="auto"/>
      </w:pPr>
      <w:r w:rsidRPr="00340365">
        <w:t>Mr. Hoagland stated that in the Milton township</w:t>
      </w:r>
      <w:r w:rsidR="00785618">
        <w:t>, an application was</w:t>
      </w:r>
      <w:r w:rsidRPr="00340365">
        <w:t xml:space="preserve"> submitted</w:t>
      </w:r>
      <w:r w:rsidR="00785618">
        <w:t xml:space="preserve"> for</w:t>
      </w:r>
      <w:r w:rsidRPr="00340365">
        <w:t xml:space="preserve"> a RV Park on Highway 62. He stated that it has been approved administratively and did not need to come before the Planning Board becau</w:t>
      </w:r>
      <w:r w:rsidR="00E62C8C">
        <w:t>se it was less than an acre.</w:t>
      </w:r>
      <w:r w:rsidR="000370CC">
        <w:t xml:space="preserve"> He wanted to be sure the Planning Board knew about it in case they got questions about a new RV Park being developed. </w:t>
      </w:r>
    </w:p>
    <w:p w14:paraId="0594AFA9" w14:textId="77777777" w:rsidR="00340365" w:rsidRPr="00340365" w:rsidRDefault="00340365" w:rsidP="00340365">
      <w:pPr>
        <w:spacing w:after="0" w:line="240" w:lineRule="auto"/>
        <w:rPr>
          <w:b/>
        </w:rPr>
      </w:pPr>
    </w:p>
    <w:p w14:paraId="421BEDDC" w14:textId="77777777" w:rsidR="00FD6C6D" w:rsidRDefault="00FD6C6D" w:rsidP="000126A1">
      <w:pPr>
        <w:spacing w:after="0" w:line="240" w:lineRule="auto"/>
        <w:jc w:val="center"/>
      </w:pPr>
    </w:p>
    <w:p w14:paraId="4480DB1A" w14:textId="77777777" w:rsidR="00FD6C6D" w:rsidRDefault="00FD6C6D" w:rsidP="000126A1">
      <w:pPr>
        <w:spacing w:after="0" w:line="240" w:lineRule="auto"/>
        <w:jc w:val="center"/>
        <w:rPr>
          <w:b/>
          <w:u w:val="single"/>
        </w:rPr>
      </w:pPr>
      <w:r w:rsidRPr="00FD6C6D">
        <w:rPr>
          <w:b/>
          <w:u w:val="single"/>
        </w:rPr>
        <w:t>Adjournment</w:t>
      </w:r>
    </w:p>
    <w:p w14:paraId="1E62478B" w14:textId="1EE2ECB9" w:rsidR="0071028B" w:rsidRDefault="00A175E8" w:rsidP="00C23974">
      <w:pPr>
        <w:spacing w:after="0" w:line="240" w:lineRule="auto"/>
      </w:pPr>
      <w:r>
        <w:t>Mr. Harris</w:t>
      </w:r>
      <w:r w:rsidR="00F206F8">
        <w:t xml:space="preserve"> made a </w:t>
      </w:r>
      <w:r>
        <w:t>motion t</w:t>
      </w:r>
      <w:r w:rsidR="00FB4D51">
        <w:t>o adjourn the April 26</w:t>
      </w:r>
      <w:r w:rsidR="00F206F8">
        <w:t>, 2022</w:t>
      </w:r>
      <w:r w:rsidR="00FD6C6D">
        <w:t xml:space="preserve"> Planning Board Meeting. The motion carried unanimously.</w:t>
      </w:r>
    </w:p>
    <w:sectPr w:rsidR="0071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6AE8"/>
    <w:multiLevelType w:val="hybridMultilevel"/>
    <w:tmpl w:val="29D66FBC"/>
    <w:lvl w:ilvl="0" w:tplc="39DAAB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A7D1E"/>
    <w:multiLevelType w:val="hybridMultilevel"/>
    <w:tmpl w:val="F7A298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25073"/>
    <w:multiLevelType w:val="hybridMultilevel"/>
    <w:tmpl w:val="5AFE3A1E"/>
    <w:lvl w:ilvl="0" w:tplc="F77E5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03C0"/>
    <w:multiLevelType w:val="hybridMultilevel"/>
    <w:tmpl w:val="0BD89B06"/>
    <w:lvl w:ilvl="0" w:tplc="8B7EF7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B3E16"/>
    <w:multiLevelType w:val="hybridMultilevel"/>
    <w:tmpl w:val="BE48861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39087A"/>
    <w:multiLevelType w:val="hybridMultilevel"/>
    <w:tmpl w:val="503A4FEA"/>
    <w:lvl w:ilvl="0" w:tplc="778235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C4"/>
    <w:rsid w:val="00004284"/>
    <w:rsid w:val="000126A1"/>
    <w:rsid w:val="00017E33"/>
    <w:rsid w:val="00024B12"/>
    <w:rsid w:val="000315E1"/>
    <w:rsid w:val="00031D1A"/>
    <w:rsid w:val="0003397F"/>
    <w:rsid w:val="000370CC"/>
    <w:rsid w:val="00043DB9"/>
    <w:rsid w:val="00054BAB"/>
    <w:rsid w:val="00057BBD"/>
    <w:rsid w:val="00057CC2"/>
    <w:rsid w:val="000757C8"/>
    <w:rsid w:val="00075FB4"/>
    <w:rsid w:val="0008599F"/>
    <w:rsid w:val="00085F75"/>
    <w:rsid w:val="000A3B3E"/>
    <w:rsid w:val="000A6B9F"/>
    <w:rsid w:val="000B4438"/>
    <w:rsid w:val="000D627A"/>
    <w:rsid w:val="000E4EC4"/>
    <w:rsid w:val="000E5117"/>
    <w:rsid w:val="001059F3"/>
    <w:rsid w:val="00120F76"/>
    <w:rsid w:val="00121A4C"/>
    <w:rsid w:val="00126DD9"/>
    <w:rsid w:val="00133577"/>
    <w:rsid w:val="00151493"/>
    <w:rsid w:val="00153134"/>
    <w:rsid w:val="00181293"/>
    <w:rsid w:val="00194DB5"/>
    <w:rsid w:val="001A4207"/>
    <w:rsid w:val="001B2B85"/>
    <w:rsid w:val="001B45B0"/>
    <w:rsid w:val="001C70F1"/>
    <w:rsid w:val="001C7DA0"/>
    <w:rsid w:val="001F0678"/>
    <w:rsid w:val="001F5BE9"/>
    <w:rsid w:val="002030D7"/>
    <w:rsid w:val="002173B0"/>
    <w:rsid w:val="00242F75"/>
    <w:rsid w:val="00252B99"/>
    <w:rsid w:val="002548C2"/>
    <w:rsid w:val="00260990"/>
    <w:rsid w:val="00274BDD"/>
    <w:rsid w:val="00285A54"/>
    <w:rsid w:val="00286896"/>
    <w:rsid w:val="002A179A"/>
    <w:rsid w:val="002A1C55"/>
    <w:rsid w:val="002B013B"/>
    <w:rsid w:val="002B667F"/>
    <w:rsid w:val="002F2BC2"/>
    <w:rsid w:val="002F5868"/>
    <w:rsid w:val="00300C3F"/>
    <w:rsid w:val="003108A0"/>
    <w:rsid w:val="00324BEF"/>
    <w:rsid w:val="003376EB"/>
    <w:rsid w:val="00340365"/>
    <w:rsid w:val="00341087"/>
    <w:rsid w:val="003670D7"/>
    <w:rsid w:val="0039047D"/>
    <w:rsid w:val="003B2264"/>
    <w:rsid w:val="003B6A31"/>
    <w:rsid w:val="003D670E"/>
    <w:rsid w:val="003E2077"/>
    <w:rsid w:val="003E5D9E"/>
    <w:rsid w:val="003F52E6"/>
    <w:rsid w:val="003F56D0"/>
    <w:rsid w:val="00410681"/>
    <w:rsid w:val="004132F2"/>
    <w:rsid w:val="00413D6C"/>
    <w:rsid w:val="00421900"/>
    <w:rsid w:val="00423AA0"/>
    <w:rsid w:val="004368A2"/>
    <w:rsid w:val="004411FB"/>
    <w:rsid w:val="00441F63"/>
    <w:rsid w:val="00453020"/>
    <w:rsid w:val="00460906"/>
    <w:rsid w:val="00481E03"/>
    <w:rsid w:val="004942C9"/>
    <w:rsid w:val="0049494D"/>
    <w:rsid w:val="00497F38"/>
    <w:rsid w:val="004A2CF6"/>
    <w:rsid w:val="004B0B8C"/>
    <w:rsid w:val="004B6BFC"/>
    <w:rsid w:val="004C6907"/>
    <w:rsid w:val="004F141F"/>
    <w:rsid w:val="005032A5"/>
    <w:rsid w:val="00513B23"/>
    <w:rsid w:val="005200DF"/>
    <w:rsid w:val="00527B83"/>
    <w:rsid w:val="0053179D"/>
    <w:rsid w:val="00542062"/>
    <w:rsid w:val="0054796F"/>
    <w:rsid w:val="00556018"/>
    <w:rsid w:val="005574BA"/>
    <w:rsid w:val="005712B2"/>
    <w:rsid w:val="00571FAC"/>
    <w:rsid w:val="00574910"/>
    <w:rsid w:val="00590637"/>
    <w:rsid w:val="00596F8C"/>
    <w:rsid w:val="005A6EAD"/>
    <w:rsid w:val="005B4B4F"/>
    <w:rsid w:val="005F19A7"/>
    <w:rsid w:val="00600033"/>
    <w:rsid w:val="0060232B"/>
    <w:rsid w:val="00605172"/>
    <w:rsid w:val="00610E34"/>
    <w:rsid w:val="00631744"/>
    <w:rsid w:val="006360B1"/>
    <w:rsid w:val="00644E00"/>
    <w:rsid w:val="006519B4"/>
    <w:rsid w:val="00660E69"/>
    <w:rsid w:val="00666413"/>
    <w:rsid w:val="00666C1E"/>
    <w:rsid w:val="00671671"/>
    <w:rsid w:val="00685AAA"/>
    <w:rsid w:val="00685C87"/>
    <w:rsid w:val="006860DD"/>
    <w:rsid w:val="00691850"/>
    <w:rsid w:val="0069274B"/>
    <w:rsid w:val="00692A4C"/>
    <w:rsid w:val="006C1749"/>
    <w:rsid w:val="006C497F"/>
    <w:rsid w:val="006D1A8E"/>
    <w:rsid w:val="006D3723"/>
    <w:rsid w:val="007051F0"/>
    <w:rsid w:val="007056B2"/>
    <w:rsid w:val="0071028B"/>
    <w:rsid w:val="00713A6C"/>
    <w:rsid w:val="007214FB"/>
    <w:rsid w:val="00743307"/>
    <w:rsid w:val="0075035F"/>
    <w:rsid w:val="0076094E"/>
    <w:rsid w:val="007609D9"/>
    <w:rsid w:val="00760ECA"/>
    <w:rsid w:val="007649D7"/>
    <w:rsid w:val="00775F1B"/>
    <w:rsid w:val="007845A8"/>
    <w:rsid w:val="00785618"/>
    <w:rsid w:val="0078753B"/>
    <w:rsid w:val="00796BAC"/>
    <w:rsid w:val="007A6802"/>
    <w:rsid w:val="007B6BFB"/>
    <w:rsid w:val="007B6DA3"/>
    <w:rsid w:val="007B76E4"/>
    <w:rsid w:val="007C277B"/>
    <w:rsid w:val="007C4579"/>
    <w:rsid w:val="007D6B7D"/>
    <w:rsid w:val="007E7B3A"/>
    <w:rsid w:val="007F468E"/>
    <w:rsid w:val="0081129A"/>
    <w:rsid w:val="00811877"/>
    <w:rsid w:val="00812449"/>
    <w:rsid w:val="00813A3D"/>
    <w:rsid w:val="0082029B"/>
    <w:rsid w:val="00821527"/>
    <w:rsid w:val="00832605"/>
    <w:rsid w:val="00835551"/>
    <w:rsid w:val="00844B05"/>
    <w:rsid w:val="0085057B"/>
    <w:rsid w:val="0085199A"/>
    <w:rsid w:val="00864415"/>
    <w:rsid w:val="00891D65"/>
    <w:rsid w:val="008B1C27"/>
    <w:rsid w:val="008B3FD8"/>
    <w:rsid w:val="008C452E"/>
    <w:rsid w:val="008D3D73"/>
    <w:rsid w:val="008E557E"/>
    <w:rsid w:val="00902EAC"/>
    <w:rsid w:val="00907AF3"/>
    <w:rsid w:val="0091636F"/>
    <w:rsid w:val="00917D2B"/>
    <w:rsid w:val="009419C4"/>
    <w:rsid w:val="00943478"/>
    <w:rsid w:val="00947851"/>
    <w:rsid w:val="009842F0"/>
    <w:rsid w:val="009B6B71"/>
    <w:rsid w:val="009D055B"/>
    <w:rsid w:val="009D0C52"/>
    <w:rsid w:val="009E392D"/>
    <w:rsid w:val="009E5899"/>
    <w:rsid w:val="009F4EDC"/>
    <w:rsid w:val="009F527A"/>
    <w:rsid w:val="00A00A06"/>
    <w:rsid w:val="00A07D08"/>
    <w:rsid w:val="00A175E8"/>
    <w:rsid w:val="00A472A5"/>
    <w:rsid w:val="00A70990"/>
    <w:rsid w:val="00AA5280"/>
    <w:rsid w:val="00AA795C"/>
    <w:rsid w:val="00AB3A26"/>
    <w:rsid w:val="00AC6584"/>
    <w:rsid w:val="00B15098"/>
    <w:rsid w:val="00B41521"/>
    <w:rsid w:val="00B54FC4"/>
    <w:rsid w:val="00B623F4"/>
    <w:rsid w:val="00B86071"/>
    <w:rsid w:val="00BB1F77"/>
    <w:rsid w:val="00BB4AE0"/>
    <w:rsid w:val="00BC058C"/>
    <w:rsid w:val="00BD178B"/>
    <w:rsid w:val="00BE74EB"/>
    <w:rsid w:val="00BF3813"/>
    <w:rsid w:val="00BF529A"/>
    <w:rsid w:val="00C02420"/>
    <w:rsid w:val="00C23974"/>
    <w:rsid w:val="00C2761A"/>
    <w:rsid w:val="00C53AE6"/>
    <w:rsid w:val="00C57253"/>
    <w:rsid w:val="00C616D5"/>
    <w:rsid w:val="00C629F1"/>
    <w:rsid w:val="00C8216C"/>
    <w:rsid w:val="00C90086"/>
    <w:rsid w:val="00C945F9"/>
    <w:rsid w:val="00CB6132"/>
    <w:rsid w:val="00CC4780"/>
    <w:rsid w:val="00CC7C3E"/>
    <w:rsid w:val="00CD5165"/>
    <w:rsid w:val="00CE6743"/>
    <w:rsid w:val="00D018D7"/>
    <w:rsid w:val="00D02EF4"/>
    <w:rsid w:val="00D03E8E"/>
    <w:rsid w:val="00D543D2"/>
    <w:rsid w:val="00D5713E"/>
    <w:rsid w:val="00D6193E"/>
    <w:rsid w:val="00D62EE4"/>
    <w:rsid w:val="00D64524"/>
    <w:rsid w:val="00D712A7"/>
    <w:rsid w:val="00D80E2D"/>
    <w:rsid w:val="00DB7EBC"/>
    <w:rsid w:val="00DC181C"/>
    <w:rsid w:val="00DD658A"/>
    <w:rsid w:val="00DD7D19"/>
    <w:rsid w:val="00DF1A4A"/>
    <w:rsid w:val="00DF39CF"/>
    <w:rsid w:val="00DF3BDD"/>
    <w:rsid w:val="00E230A6"/>
    <w:rsid w:val="00E30057"/>
    <w:rsid w:val="00E33051"/>
    <w:rsid w:val="00E44DB3"/>
    <w:rsid w:val="00E465C3"/>
    <w:rsid w:val="00E56679"/>
    <w:rsid w:val="00E62C8C"/>
    <w:rsid w:val="00E70EEC"/>
    <w:rsid w:val="00E758D1"/>
    <w:rsid w:val="00E760F5"/>
    <w:rsid w:val="00E96BE7"/>
    <w:rsid w:val="00EA0394"/>
    <w:rsid w:val="00EA1409"/>
    <w:rsid w:val="00EA3CD7"/>
    <w:rsid w:val="00EE439E"/>
    <w:rsid w:val="00EF28BF"/>
    <w:rsid w:val="00EF4A30"/>
    <w:rsid w:val="00F106C3"/>
    <w:rsid w:val="00F206F8"/>
    <w:rsid w:val="00F32C0D"/>
    <w:rsid w:val="00F34E93"/>
    <w:rsid w:val="00F405A7"/>
    <w:rsid w:val="00F775F8"/>
    <w:rsid w:val="00F90A92"/>
    <w:rsid w:val="00F94C9C"/>
    <w:rsid w:val="00FA1FDD"/>
    <w:rsid w:val="00FA6A7E"/>
    <w:rsid w:val="00FB4D51"/>
    <w:rsid w:val="00FD47CD"/>
    <w:rsid w:val="00FD6C6D"/>
    <w:rsid w:val="00F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5AF08"/>
  <w15:docId w15:val="{2387D36E-B188-45AD-BBA2-38143BC9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26A1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126A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26A1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90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5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0E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brary.municode.com/nc/caswell_county/codes/code_of_ordinances?nodeId=CD_ORD_CH14EN_ARTIIIHIIMDEOR_S14-77ENV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0FB60-8969-4EB8-9D28-ACA73E29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swalker</dc:creator>
  <cp:lastModifiedBy>Matthew Hoagland</cp:lastModifiedBy>
  <cp:revision>3</cp:revision>
  <cp:lastPrinted>2021-06-10T19:53:00Z</cp:lastPrinted>
  <dcterms:created xsi:type="dcterms:W3CDTF">2022-05-17T15:40:00Z</dcterms:created>
  <dcterms:modified xsi:type="dcterms:W3CDTF">2022-05-17T18:04:00Z</dcterms:modified>
</cp:coreProperties>
</file>